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Provisional - Key Stage 2 Assessment Results 2026</w:t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Pupils achieving the expected standard 2026</w:t>
      </w:r>
    </w:p>
    <w:tbl>
      <w:tblPr>
        <w:tblStyle w:val="Table1"/>
        <w:tblW w:w="86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2880"/>
        <w:gridCol w:w="2880"/>
        <w:tblGridChange w:id="0">
          <w:tblGrid>
            <w:gridCol w:w="2880"/>
            <w:gridCol w:w="2880"/>
            <w:gridCol w:w="28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National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Reading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83%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75%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Writing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79%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73%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Mathematics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84%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75%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Reading, Writing &amp; Mathematics combined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76%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63%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Grammar, Spelling &amp; Punctuation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84%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74%</w:t>
            </w:r>
          </w:p>
        </w:tc>
      </w:tr>
    </w:tbl>
    <w:p w:rsidR="00000000" w:rsidDel="00000000" w:rsidP="00000000" w:rsidRDefault="00000000" w:rsidRPr="00000000" w14:paraId="00000015">
      <w:pPr>
        <w:pStyle w:val="Heading1"/>
        <w:rPr/>
      </w:pPr>
      <w:r w:rsidDel="00000000" w:rsidR="00000000" w:rsidRPr="00000000">
        <w:rPr>
          <w:rtl w:val="0"/>
        </w:rPr>
        <w:t xml:space="preserve">Pupils achieving the greater depth standard 2026</w:t>
      </w:r>
    </w:p>
    <w:tbl>
      <w:tblPr>
        <w:tblStyle w:val="Table2"/>
        <w:tblW w:w="86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2880"/>
        <w:gridCol w:w="2880"/>
        <w:tblGridChange w:id="0">
          <w:tblGrid>
            <w:gridCol w:w="2880"/>
            <w:gridCol w:w="2880"/>
            <w:gridCol w:w="28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National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Reading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43%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31%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Writing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12%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13%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Mathematics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31%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27%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Reading, Writing &amp; Mathematics combined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10%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9%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Grammar, Spelling &amp; Punctuation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36%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30%</w:t>
            </w:r>
          </w:p>
        </w:tc>
      </w:tr>
    </w:tbl>
    <w:p w:rsidR="00000000" w:rsidDel="00000000" w:rsidP="00000000" w:rsidRDefault="00000000" w:rsidRPr="00000000" w14:paraId="00000028">
      <w:pPr>
        <w:pStyle w:val="Heading1"/>
        <w:rPr/>
      </w:pPr>
      <w:r w:rsidDel="00000000" w:rsidR="00000000" w:rsidRPr="00000000">
        <w:rPr>
          <w:rtl w:val="0"/>
        </w:rPr>
        <w:t xml:space="preserve">Average Scaled Scores 2026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(100 is expected)</w:t>
        <w:br w:type="textWrapping"/>
        <w:t xml:space="preserve">Writing is teacher assessed, there is no scaled score.</w:t>
      </w:r>
    </w:p>
    <w:tbl>
      <w:tblPr>
        <w:tblStyle w:val="Table3"/>
        <w:tblW w:w="86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2880"/>
        <w:gridCol w:w="2880"/>
        <w:tblGridChange w:id="0">
          <w:tblGrid>
            <w:gridCol w:w="2880"/>
            <w:gridCol w:w="2880"/>
            <w:gridCol w:w="28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National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Reading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108.7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106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Mathematics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106.8</w:t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105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Grammar, Spelling &amp; Punctuation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bookmarkStart w:colFirst="0" w:colLast="0" w:name="_heading=h.2nxkgfywwz1m" w:id="0"/>
            <w:bookmarkEnd w:id="0"/>
            <w:r w:rsidDel="00000000" w:rsidR="00000000" w:rsidRPr="00000000">
              <w:rPr>
                <w:rtl w:val="0"/>
              </w:rPr>
              <w:t xml:space="preserve">106.9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105</w:t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149eP7lGDWmkhHnP/DJU3oKc2g==">CgMxLjAyDmguMm54a2dmeXd3ejFtOAByITFQN3RHaXlxVmpVbTNFQ0NqUVlERHN3MlBuZTVxcGZoYg==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2026-09-11T09:58:00Z</dcterms:created>
  <dc:creator>python-docx</dc:creator>
</cp:coreProperties>
</file>